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Arial"/>
          <w:b/>
          <w:bCs/>
          <w:sz w:val="44"/>
          <w:szCs w:val="44"/>
          <w:lang w:eastAsia="zh-CN"/>
        </w:rPr>
      </w:pPr>
      <w:r>
        <w:rPr>
          <w:rFonts w:hint="eastAsia" w:ascii="宋体" w:hAnsi="宋体" w:eastAsia="宋体" w:cs="Arial"/>
          <w:b/>
          <w:bCs/>
          <w:sz w:val="44"/>
          <w:szCs w:val="44"/>
        </w:rPr>
        <w:t>五台县</w:t>
      </w:r>
      <w:r>
        <w:rPr>
          <w:rFonts w:hint="eastAsia" w:ascii="宋体" w:hAnsi="宋体" w:cs="Arial"/>
          <w:b/>
          <w:bCs/>
          <w:sz w:val="44"/>
          <w:szCs w:val="44"/>
          <w:lang w:eastAsia="zh-CN"/>
        </w:rPr>
        <w:t>人民政府</w:t>
      </w:r>
    </w:p>
    <w:p>
      <w:pPr>
        <w:jc w:val="center"/>
        <w:rPr>
          <w:rFonts w:ascii="宋体" w:hAnsi="宋体" w:eastAsia="宋体" w:cs="Arial"/>
          <w:b/>
          <w:bCs/>
          <w:sz w:val="44"/>
          <w:szCs w:val="44"/>
        </w:rPr>
      </w:pPr>
      <w:r>
        <w:rPr>
          <w:rFonts w:ascii="宋体" w:hAnsi="宋体" w:eastAsia="宋体" w:cs="Arial"/>
          <w:b/>
          <w:bCs/>
          <w:sz w:val="44"/>
          <w:szCs w:val="44"/>
        </w:rPr>
        <w:t>202</w:t>
      </w:r>
      <w:r>
        <w:rPr>
          <w:rFonts w:hint="eastAsia" w:ascii="宋体" w:hAnsi="宋体" w:eastAsia="宋体" w:cs="Arial"/>
          <w:b/>
          <w:bCs/>
          <w:sz w:val="44"/>
          <w:szCs w:val="44"/>
          <w:lang w:val="en-US" w:eastAsia="zh-CN"/>
        </w:rPr>
        <w:t>3</w:t>
      </w:r>
      <w:r>
        <w:rPr>
          <w:rFonts w:ascii="宋体" w:hAnsi="宋体" w:eastAsia="宋体" w:cs="Arial"/>
          <w:b/>
          <w:bCs/>
          <w:sz w:val="44"/>
          <w:szCs w:val="44"/>
        </w:rPr>
        <w:t>年政府信息公开工作年度报告</w:t>
      </w:r>
    </w:p>
    <w:p>
      <w:pPr>
        <w:ind w:firstLine="640" w:firstLineChars="200"/>
        <w:rPr>
          <w:rFonts w:hint="eastAsia" w:ascii="仿宋" w:hAnsi="仿宋" w:eastAsia="仿宋" w:cs="仿宋"/>
          <w:b w:val="0"/>
          <w:bCs w:val="0"/>
          <w:sz w:val="28"/>
          <w:szCs w:val="28"/>
        </w:rPr>
      </w:pPr>
      <w:r>
        <w:rPr>
          <w:rFonts w:hint="eastAsia" w:ascii="仿宋" w:hAnsi="仿宋" w:eastAsia="仿宋" w:cs="Arial"/>
          <w:sz w:val="32"/>
          <w:szCs w:val="22"/>
        </w:rPr>
        <w:t>本年度报告根据《中华人民共和国政府信息公开条例》（以下简称《条例》）和国办公开办函﹝2021﹞30号文件要求编制。全文包括总体情况、主动公开政府信息情况、收到和处理政府信息公开申请情况、因政府信息公开工作被申请行政复议和提起行政诉讼情况、政府信息公开存在的主要问题及改进情况、其他需要报告的事项六部分，并附相关指标统计附表等。本年度报告所列数据的统计期限自202</w:t>
      </w:r>
      <w:r>
        <w:rPr>
          <w:rFonts w:hint="eastAsia" w:ascii="仿宋" w:hAnsi="仿宋" w:eastAsia="仿宋" w:cs="Arial"/>
          <w:sz w:val="32"/>
          <w:szCs w:val="22"/>
          <w:lang w:val="en-US" w:eastAsia="zh-CN"/>
        </w:rPr>
        <w:t>3</w:t>
      </w:r>
      <w:r>
        <w:rPr>
          <w:rFonts w:hint="eastAsia" w:ascii="仿宋" w:hAnsi="仿宋" w:eastAsia="仿宋" w:cs="Arial"/>
          <w:sz w:val="32"/>
          <w:szCs w:val="22"/>
        </w:rPr>
        <w:t>年1月1日起至202</w:t>
      </w:r>
      <w:r>
        <w:rPr>
          <w:rFonts w:hint="eastAsia" w:ascii="仿宋" w:hAnsi="仿宋" w:eastAsia="仿宋" w:cs="Arial"/>
          <w:sz w:val="32"/>
          <w:szCs w:val="22"/>
          <w:lang w:val="en-US" w:eastAsia="zh-CN"/>
        </w:rPr>
        <w:t>3</w:t>
      </w:r>
      <w:r>
        <w:rPr>
          <w:rFonts w:hint="eastAsia" w:ascii="仿宋" w:hAnsi="仿宋" w:eastAsia="仿宋" w:cs="Arial"/>
          <w:sz w:val="32"/>
          <w:szCs w:val="22"/>
        </w:rPr>
        <w:t>年12月31日止。</w:t>
      </w:r>
    </w:p>
    <w:p>
      <w:pPr>
        <w:keepNext/>
        <w:keepLines/>
        <w:widowControl w:val="0"/>
        <w:spacing w:before="156" w:beforeLines="50" w:after="156" w:afterLines="50" w:line="560" w:lineRule="exact"/>
        <w:ind w:firstLine="640" w:firstLineChars="200"/>
        <w:jc w:val="both"/>
        <w:outlineLvl w:val="0"/>
        <w:rPr>
          <w:rFonts w:hint="eastAsia" w:ascii="黑体" w:hAnsi="黑体" w:eastAsia="黑体" w:cs="Arial"/>
          <w:bCs/>
          <w:kern w:val="44"/>
          <w:sz w:val="32"/>
          <w:szCs w:val="44"/>
          <w:lang w:val="en-US" w:eastAsia="zh-CN" w:bidi="ar-SA"/>
        </w:rPr>
      </w:pPr>
      <w:r>
        <w:rPr>
          <w:rFonts w:ascii="黑体" w:hAnsi="黑体" w:eastAsia="黑体" w:cs="Arial"/>
          <w:bCs/>
          <w:kern w:val="44"/>
          <w:sz w:val="32"/>
          <w:szCs w:val="44"/>
          <w:lang w:val="en-US" w:eastAsia="zh-CN" w:bidi="ar-SA"/>
        </w:rPr>
        <w:t>一、总体情况</w:t>
      </w:r>
    </w:p>
    <w:p>
      <w:pPr>
        <w:spacing w:line="560" w:lineRule="exact"/>
        <w:ind w:firstLine="640" w:firstLineChars="200"/>
        <w:rPr>
          <w:rFonts w:ascii="仿宋" w:hAnsi="仿宋" w:eastAsia="仿宋" w:cs="Arial"/>
          <w:sz w:val="32"/>
          <w:szCs w:val="22"/>
        </w:rPr>
      </w:pPr>
      <w:r>
        <w:rPr>
          <w:rFonts w:ascii="仿宋" w:hAnsi="仿宋" w:eastAsia="仿宋" w:cs="Arial"/>
          <w:sz w:val="32"/>
          <w:szCs w:val="22"/>
        </w:rPr>
        <w:t>202</w:t>
      </w:r>
      <w:r>
        <w:rPr>
          <w:rFonts w:hint="eastAsia" w:ascii="仿宋" w:hAnsi="仿宋" w:eastAsia="仿宋" w:cs="Arial"/>
          <w:sz w:val="32"/>
          <w:szCs w:val="22"/>
          <w:lang w:val="en-US" w:eastAsia="zh-CN"/>
        </w:rPr>
        <w:t>3</w:t>
      </w:r>
      <w:r>
        <w:rPr>
          <w:rFonts w:ascii="仿宋" w:hAnsi="仿宋" w:eastAsia="仿宋" w:cs="Arial"/>
          <w:sz w:val="32"/>
          <w:szCs w:val="22"/>
        </w:rPr>
        <w:t>年，</w:t>
      </w:r>
      <w:r>
        <w:rPr>
          <w:rFonts w:hint="eastAsia" w:ascii="仿宋" w:hAnsi="仿宋" w:eastAsia="仿宋" w:cs="Arial"/>
          <w:sz w:val="32"/>
          <w:szCs w:val="22"/>
        </w:rPr>
        <w:t>五台县</w:t>
      </w:r>
      <w:r>
        <w:rPr>
          <w:rFonts w:ascii="仿宋" w:hAnsi="仿宋" w:eastAsia="仿宋" w:cs="Arial"/>
          <w:sz w:val="32"/>
          <w:szCs w:val="22"/>
        </w:rPr>
        <w:t>坚持以习近平新时代中国特色社会主义思想为指导，</w:t>
      </w:r>
      <w:r>
        <w:rPr>
          <w:rFonts w:hint="eastAsia" w:ascii="仿宋" w:hAnsi="仿宋" w:eastAsia="仿宋" w:cs="Arial"/>
          <w:sz w:val="32"/>
          <w:szCs w:val="22"/>
        </w:rPr>
        <w:t>全面及时准确公开法定主动公开内容，不断细化扩展政府信息公开平台栏目建设，满足信息公开需求</w:t>
      </w:r>
      <w:r>
        <w:rPr>
          <w:rFonts w:hint="eastAsia" w:ascii="仿宋" w:hAnsi="仿宋" w:eastAsia="仿宋" w:cs="Arial"/>
          <w:color w:val="333333"/>
          <w:sz w:val="32"/>
          <w:szCs w:val="32"/>
          <w:shd w:val="clear" w:color="auto" w:fill="FFFFFF"/>
        </w:rPr>
        <w:t>方面取得了积极成效，政府信息公开工作质量进一步提升。</w:t>
      </w:r>
    </w:p>
    <w:p>
      <w:pPr>
        <w:keepNext/>
        <w:keepLines/>
        <w:widowControl w:val="0"/>
        <w:spacing w:line="560" w:lineRule="exact"/>
        <w:ind w:firstLine="640" w:firstLineChars="200"/>
        <w:jc w:val="both"/>
        <w:outlineLvl w:val="1"/>
        <w:rPr>
          <w:rFonts w:ascii="Cambria" w:hAnsi="Cambria" w:eastAsia="楷体" w:cs="Times New Roman"/>
          <w:bCs/>
          <w:kern w:val="2"/>
          <w:sz w:val="30"/>
          <w:szCs w:val="30"/>
          <w:lang w:val="en-US" w:eastAsia="zh-CN" w:bidi="ar-SA"/>
        </w:rPr>
      </w:pPr>
      <w:r>
        <w:rPr>
          <w:rFonts w:hint="eastAsia" w:ascii="Cambria" w:hAnsi="Cambria" w:eastAsia="楷体" w:cs="Times New Roman"/>
          <w:bCs/>
          <w:kern w:val="2"/>
          <w:sz w:val="32"/>
          <w:szCs w:val="32"/>
          <w:shd w:val="clear" w:color="auto" w:fill="FFFFFF"/>
          <w:lang w:val="en-US" w:eastAsia="zh-CN" w:bidi="ar-SA"/>
        </w:rPr>
        <w:t>（一）主动公开</w:t>
      </w:r>
    </w:p>
    <w:p>
      <w:pPr>
        <w:spacing w:line="560" w:lineRule="exact"/>
        <w:ind w:firstLine="640" w:firstLineChars="200"/>
        <w:rPr>
          <w:rFonts w:ascii="仿宋" w:hAnsi="仿宋" w:eastAsia="仿宋" w:cs="Arial"/>
          <w:sz w:val="32"/>
          <w:szCs w:val="22"/>
          <w:shd w:val="clear" w:color="auto" w:fill="FFFFFF"/>
        </w:rPr>
      </w:pPr>
      <w:r>
        <w:rPr>
          <w:rFonts w:hint="eastAsia" w:ascii="仿宋" w:hAnsi="仿宋" w:eastAsia="仿宋" w:cs="Arial"/>
          <w:sz w:val="32"/>
          <w:szCs w:val="22"/>
          <w:shd w:val="clear" w:color="auto" w:fill="FFFFFF"/>
        </w:rPr>
        <w:t>按照“公开为常态，不公开为例外”原则，及时、准确、全面公开群众普遍关心、涉及群众切身利益的政府信息，202</w:t>
      </w:r>
      <w:r>
        <w:rPr>
          <w:rFonts w:hint="eastAsia" w:ascii="仿宋" w:hAnsi="仿宋" w:eastAsia="仿宋" w:cs="Arial"/>
          <w:sz w:val="32"/>
          <w:szCs w:val="22"/>
          <w:shd w:val="clear" w:color="auto" w:fill="FFFFFF"/>
          <w:lang w:val="en-US" w:eastAsia="zh-CN"/>
        </w:rPr>
        <w:t>3</w:t>
      </w:r>
      <w:r>
        <w:rPr>
          <w:rFonts w:hint="eastAsia" w:ascii="仿宋" w:hAnsi="仿宋" w:eastAsia="仿宋" w:cs="Arial"/>
          <w:sz w:val="32"/>
          <w:szCs w:val="22"/>
          <w:shd w:val="clear" w:color="auto" w:fill="FFFFFF"/>
        </w:rPr>
        <w:t>年度累计主动公开政府信息</w:t>
      </w:r>
      <w:r>
        <w:rPr>
          <w:rFonts w:hint="eastAsia" w:ascii="仿宋" w:hAnsi="仿宋" w:eastAsia="仿宋" w:cs="Arial"/>
          <w:sz w:val="32"/>
          <w:szCs w:val="22"/>
          <w:shd w:val="clear" w:color="auto" w:fill="FFFFFF"/>
          <w:lang w:val="en-US" w:eastAsia="zh-CN"/>
        </w:rPr>
        <w:t>2428</w:t>
      </w:r>
      <w:r>
        <w:rPr>
          <w:rFonts w:hint="eastAsia" w:ascii="仿宋" w:hAnsi="仿宋" w:eastAsia="仿宋" w:cs="Arial"/>
          <w:sz w:val="32"/>
          <w:szCs w:val="22"/>
          <w:shd w:val="clear" w:color="auto" w:fill="FFFFFF"/>
        </w:rPr>
        <w:t>条。其中，政务动态类</w:t>
      </w:r>
      <w:r>
        <w:rPr>
          <w:rFonts w:hint="eastAsia" w:ascii="仿宋" w:hAnsi="仿宋" w:eastAsia="仿宋" w:cs="Arial"/>
          <w:sz w:val="32"/>
          <w:szCs w:val="22"/>
          <w:shd w:val="clear" w:color="auto" w:fill="FFFFFF"/>
          <w:lang w:val="en-US" w:eastAsia="zh-CN"/>
        </w:rPr>
        <w:t>2015</w:t>
      </w:r>
      <w:r>
        <w:rPr>
          <w:rFonts w:hint="eastAsia" w:ascii="仿宋" w:hAnsi="仿宋" w:eastAsia="仿宋" w:cs="Arial"/>
          <w:sz w:val="32"/>
          <w:szCs w:val="22"/>
          <w:shd w:val="clear" w:color="auto" w:fill="FFFFFF"/>
        </w:rPr>
        <w:t>条，信息公开类</w:t>
      </w:r>
      <w:r>
        <w:rPr>
          <w:rFonts w:hint="eastAsia" w:ascii="仿宋" w:hAnsi="仿宋" w:eastAsia="仿宋" w:cs="Arial"/>
          <w:sz w:val="32"/>
          <w:szCs w:val="22"/>
          <w:shd w:val="clear" w:color="auto" w:fill="FFFFFF"/>
          <w:lang w:val="en-US" w:eastAsia="zh-CN"/>
        </w:rPr>
        <w:t>411</w:t>
      </w:r>
      <w:r>
        <w:rPr>
          <w:rFonts w:hint="eastAsia" w:ascii="仿宋" w:hAnsi="仿宋" w:eastAsia="仿宋" w:cs="Arial"/>
          <w:sz w:val="32"/>
          <w:szCs w:val="22"/>
          <w:shd w:val="clear" w:color="auto" w:fill="FFFFFF"/>
        </w:rPr>
        <w:t>条。公开政府文件</w:t>
      </w:r>
      <w:r>
        <w:rPr>
          <w:rFonts w:hint="eastAsia" w:ascii="仿宋" w:hAnsi="仿宋" w:eastAsia="仿宋" w:cs="Arial"/>
          <w:sz w:val="32"/>
          <w:szCs w:val="22"/>
          <w:shd w:val="clear" w:color="auto" w:fill="FFFFFF"/>
          <w:lang w:val="en-US" w:eastAsia="zh-CN"/>
        </w:rPr>
        <w:t>135</w:t>
      </w:r>
      <w:r>
        <w:rPr>
          <w:rFonts w:hint="eastAsia" w:ascii="仿宋" w:hAnsi="仿宋" w:eastAsia="仿宋" w:cs="Arial"/>
          <w:sz w:val="32"/>
          <w:szCs w:val="22"/>
          <w:shd w:val="clear" w:color="auto" w:fill="FFFFFF"/>
        </w:rPr>
        <w:t>件，并全部进行了多样化的政策解读。对于主动公开的政府信息，通过“五台县人民政府”门户网站、“山西省五台县人民政府”公众号等载体予以主动公开。</w:t>
      </w:r>
    </w:p>
    <w:p>
      <w:pPr>
        <w:keepNext/>
        <w:keepLines/>
        <w:widowControl w:val="0"/>
        <w:spacing w:line="560" w:lineRule="exact"/>
        <w:ind w:firstLine="640" w:firstLineChars="200"/>
        <w:jc w:val="both"/>
        <w:outlineLvl w:val="1"/>
        <w:rPr>
          <w:rFonts w:ascii="Cambria" w:hAnsi="Cambria" w:eastAsia="楷体" w:cs="Times New Roman"/>
          <w:bCs/>
          <w:kern w:val="2"/>
          <w:sz w:val="32"/>
          <w:szCs w:val="32"/>
          <w:lang w:val="en-US" w:eastAsia="zh-CN" w:bidi="ar-SA"/>
        </w:rPr>
      </w:pPr>
      <w:r>
        <w:rPr>
          <w:rFonts w:hint="eastAsia" w:ascii="Cambria" w:hAnsi="Cambria" w:eastAsia="楷体" w:cs="Times New Roman"/>
          <w:bCs/>
          <w:kern w:val="2"/>
          <w:sz w:val="32"/>
          <w:szCs w:val="32"/>
          <w:lang w:val="en-US" w:eastAsia="zh-CN" w:bidi="ar-SA"/>
        </w:rPr>
        <w:t>（二）依申请公开</w:t>
      </w:r>
    </w:p>
    <w:p>
      <w:pPr>
        <w:spacing w:line="560" w:lineRule="exact"/>
        <w:ind w:firstLine="640" w:firstLineChars="200"/>
        <w:rPr>
          <w:rFonts w:ascii="仿宋" w:hAnsi="仿宋" w:eastAsia="仿宋" w:cs="Arial"/>
          <w:sz w:val="32"/>
          <w:szCs w:val="22"/>
        </w:rPr>
      </w:pPr>
      <w:r>
        <w:rPr>
          <w:rFonts w:hint="eastAsia" w:ascii="仿宋" w:hAnsi="仿宋" w:eastAsia="仿宋" w:cs="Arial"/>
          <w:sz w:val="32"/>
          <w:szCs w:val="22"/>
        </w:rPr>
        <w:t>坚持以群众需求为导向，扎实推进依申请公开办理，提升政府信息公开申请办理质量和水平。202</w:t>
      </w:r>
      <w:r>
        <w:rPr>
          <w:rFonts w:hint="eastAsia" w:ascii="仿宋" w:hAnsi="仿宋" w:eastAsia="仿宋" w:cs="Arial"/>
          <w:sz w:val="32"/>
          <w:szCs w:val="22"/>
          <w:lang w:val="en-US" w:eastAsia="zh-CN"/>
        </w:rPr>
        <w:t>3</w:t>
      </w:r>
      <w:r>
        <w:rPr>
          <w:rFonts w:hint="eastAsia" w:ascii="仿宋" w:hAnsi="仿宋" w:eastAsia="仿宋" w:cs="Arial"/>
          <w:sz w:val="32"/>
          <w:szCs w:val="22"/>
        </w:rPr>
        <w:t>年度全县政府信息公开申请收件数量为</w:t>
      </w:r>
      <w:r>
        <w:rPr>
          <w:rFonts w:hint="eastAsia" w:ascii="仿宋" w:hAnsi="仿宋" w:eastAsia="仿宋" w:cs="Arial"/>
          <w:sz w:val="32"/>
          <w:szCs w:val="22"/>
          <w:lang w:val="en-US" w:eastAsia="zh-CN"/>
        </w:rPr>
        <w:t>1</w:t>
      </w:r>
      <w:r>
        <w:rPr>
          <w:rFonts w:hint="eastAsia" w:ascii="仿宋" w:hAnsi="仿宋" w:eastAsia="仿宋" w:cs="Arial"/>
          <w:sz w:val="32"/>
          <w:szCs w:val="22"/>
        </w:rPr>
        <w:t>件,办件数为</w:t>
      </w:r>
      <w:r>
        <w:rPr>
          <w:rFonts w:hint="eastAsia" w:ascii="仿宋" w:hAnsi="仿宋" w:eastAsia="仿宋" w:cs="Arial"/>
          <w:sz w:val="32"/>
          <w:szCs w:val="22"/>
          <w:lang w:val="en-US" w:eastAsia="zh-CN"/>
        </w:rPr>
        <w:t>1</w:t>
      </w:r>
      <w:r>
        <w:rPr>
          <w:rFonts w:hint="eastAsia" w:ascii="仿宋" w:hAnsi="仿宋" w:eastAsia="仿宋" w:cs="Arial"/>
          <w:sz w:val="32"/>
          <w:szCs w:val="22"/>
        </w:rPr>
        <w:t>件, 办结率1</w:t>
      </w:r>
      <w:r>
        <w:rPr>
          <w:rFonts w:ascii="仿宋" w:hAnsi="仿宋" w:eastAsia="仿宋" w:cs="Arial"/>
          <w:sz w:val="32"/>
          <w:szCs w:val="22"/>
        </w:rPr>
        <w:t>00%</w:t>
      </w:r>
      <w:r>
        <w:rPr>
          <w:rFonts w:hint="eastAsia" w:ascii="仿宋" w:hAnsi="仿宋" w:eastAsia="仿宋" w:cs="Arial"/>
          <w:sz w:val="32"/>
          <w:szCs w:val="22"/>
        </w:rPr>
        <w:t>，有效保障了申请人的合法权益。</w:t>
      </w:r>
    </w:p>
    <w:p>
      <w:pPr>
        <w:keepNext/>
        <w:keepLines/>
        <w:widowControl w:val="0"/>
        <w:numPr>
          <w:ilvl w:val="0"/>
          <w:numId w:val="1"/>
        </w:numPr>
        <w:spacing w:line="560" w:lineRule="exact"/>
        <w:ind w:firstLine="640" w:firstLineChars="200"/>
        <w:jc w:val="both"/>
        <w:outlineLvl w:val="1"/>
        <w:rPr>
          <w:rFonts w:hint="eastAsia" w:ascii="Cambria" w:hAnsi="Cambria" w:eastAsia="楷体" w:cs="Times New Roman"/>
          <w:bCs/>
          <w:kern w:val="2"/>
          <w:sz w:val="32"/>
          <w:szCs w:val="32"/>
          <w:lang w:val="en-US" w:eastAsia="zh-CN" w:bidi="ar-SA"/>
        </w:rPr>
      </w:pPr>
      <w:r>
        <w:rPr>
          <w:rFonts w:hint="eastAsia" w:ascii="Cambria" w:hAnsi="Cambria" w:eastAsia="楷体" w:cs="Times New Roman"/>
          <w:bCs/>
          <w:kern w:val="2"/>
          <w:sz w:val="32"/>
          <w:szCs w:val="32"/>
          <w:lang w:val="en-US" w:eastAsia="zh-CN" w:bidi="ar-SA"/>
        </w:rPr>
        <w:t>政府信息管理</w:t>
      </w:r>
    </w:p>
    <w:p>
      <w:pPr>
        <w:keepNext/>
        <w:keepLines/>
        <w:widowControl w:val="0"/>
        <w:numPr>
          <w:ilvl w:val="0"/>
          <w:numId w:val="0"/>
        </w:numPr>
        <w:spacing w:line="240" w:lineRule="auto"/>
        <w:ind w:firstLine="640" w:firstLineChars="200"/>
        <w:jc w:val="both"/>
        <w:outlineLvl w:val="1"/>
        <w:rPr>
          <w:rFonts w:hint="eastAsia" w:ascii="仿宋" w:hAnsi="仿宋" w:eastAsia="仿宋" w:cs="Arial"/>
          <w:kern w:val="2"/>
          <w:sz w:val="32"/>
          <w:szCs w:val="22"/>
          <w:lang w:val="en-US" w:eastAsia="zh-CN" w:bidi="ar-SA"/>
        </w:rPr>
      </w:pPr>
      <w:r>
        <w:rPr>
          <w:rFonts w:hint="eastAsia" w:ascii="仿宋" w:hAnsi="仿宋" w:eastAsia="仿宋" w:cs="Arial"/>
          <w:kern w:val="2"/>
          <w:sz w:val="32"/>
          <w:szCs w:val="22"/>
          <w:lang w:val="en-US" w:eastAsia="zh-CN" w:bidi="ar-SA"/>
        </w:rPr>
        <w:t>五台县政务公开工作领导小组，强化对政府信息公开工作的组织领导，严格政府信息公开管理，坚决把好政治关、政策关、文字关，着力保障信息的权威性、准确性、时效性。结合我县实际情况有序推进本地区现行有效行政规范性文件库建设。充分发挥政府网站集约化平台优势，确保文件库数据资源的完整性、一致性、准确性、及时性。</w:t>
      </w:r>
    </w:p>
    <w:p>
      <w:pPr>
        <w:keepNext/>
        <w:keepLines/>
        <w:widowControl w:val="0"/>
        <w:spacing w:line="560" w:lineRule="exact"/>
        <w:ind w:firstLine="640" w:firstLineChars="200"/>
        <w:jc w:val="both"/>
        <w:outlineLvl w:val="1"/>
        <w:rPr>
          <w:rFonts w:hint="eastAsia" w:ascii="Cambria" w:hAnsi="Cambria" w:eastAsia="楷体" w:cs="Times New Roman"/>
          <w:bCs/>
          <w:kern w:val="2"/>
          <w:sz w:val="32"/>
          <w:szCs w:val="32"/>
          <w:shd w:val="clear" w:color="auto" w:fill="FFFFFF"/>
          <w:lang w:val="en-US" w:eastAsia="zh-CN" w:bidi="ar-SA"/>
        </w:rPr>
      </w:pPr>
      <w:r>
        <w:rPr>
          <w:rFonts w:hint="eastAsia" w:ascii="楷体" w:hAnsi="楷体" w:eastAsia="楷体" w:cs="楷体"/>
          <w:bCs/>
          <w:kern w:val="2"/>
          <w:sz w:val="32"/>
          <w:szCs w:val="32"/>
          <w:shd w:val="clear" w:color="auto" w:fill="FFFFFF"/>
          <w:lang w:val="en-US" w:eastAsia="zh-CN" w:bidi="ar-SA"/>
        </w:rPr>
        <w:t>(四)政府公开平台</w:t>
      </w:r>
      <w:r>
        <w:rPr>
          <w:rFonts w:hint="eastAsia" w:ascii="Cambria" w:hAnsi="Cambria" w:eastAsia="楷体" w:cs="Times New Roman"/>
          <w:bCs/>
          <w:kern w:val="2"/>
          <w:sz w:val="32"/>
          <w:szCs w:val="32"/>
          <w:shd w:val="clear" w:color="auto" w:fill="FFFFFF"/>
          <w:lang w:val="en-US" w:eastAsia="zh-CN" w:bidi="ar-SA"/>
        </w:rPr>
        <w:t>建设情况</w:t>
      </w:r>
    </w:p>
    <w:p>
      <w:pPr>
        <w:spacing w:line="560" w:lineRule="exact"/>
        <w:ind w:firstLine="640" w:firstLineChars="200"/>
        <w:rPr>
          <w:rFonts w:ascii="仿宋" w:hAnsi="仿宋" w:eastAsia="仿宋" w:cs="Arial"/>
          <w:sz w:val="32"/>
          <w:szCs w:val="22"/>
          <w:shd w:val="clear" w:color="auto" w:fill="FFFFFF"/>
        </w:rPr>
      </w:pPr>
      <w:r>
        <w:rPr>
          <w:rFonts w:hint="eastAsia" w:ascii="仿宋" w:hAnsi="仿宋" w:eastAsia="仿宋" w:cs="Arial"/>
          <w:sz w:val="32"/>
          <w:szCs w:val="22"/>
          <w:shd w:val="clear" w:color="auto" w:fill="FFFFFF"/>
        </w:rPr>
        <w:t>切实发挥政府门户网站第一平台作用，大力提升政府信息社会知晓率和影响力，持续提升改善与关注用户的互动服务，不断拓展政务服务工作阵地。</w:t>
      </w:r>
      <w:r>
        <w:rPr>
          <w:rFonts w:hint="eastAsia" w:ascii="仿宋" w:hAnsi="仿宋" w:eastAsia="仿宋" w:cs="Arial"/>
          <w:color w:val="333333"/>
          <w:sz w:val="32"/>
          <w:szCs w:val="32"/>
          <w:shd w:val="clear" w:color="auto" w:fill="FFFFFF"/>
        </w:rPr>
        <w:t>充分发挥微信公众号和微博等新媒体灵活便捷的优势，做好信息推送工作，及时向社会展示各项工作进展、政策信息。</w:t>
      </w:r>
      <w:r>
        <w:rPr>
          <w:rFonts w:hint="eastAsia" w:ascii="仿宋" w:hAnsi="仿宋" w:eastAsia="仿宋" w:cs="Arial"/>
          <w:color w:val="000000"/>
          <w:sz w:val="32"/>
          <w:szCs w:val="22"/>
        </w:rPr>
        <w:t xml:space="preserve"> </w:t>
      </w:r>
    </w:p>
    <w:p>
      <w:pPr>
        <w:keepNext/>
        <w:keepLines/>
        <w:widowControl w:val="0"/>
        <w:spacing w:line="560" w:lineRule="exact"/>
        <w:ind w:firstLine="640" w:firstLineChars="200"/>
        <w:jc w:val="both"/>
        <w:outlineLvl w:val="1"/>
        <w:rPr>
          <w:rFonts w:hint="eastAsia" w:ascii="楷体" w:hAnsi="楷体" w:eastAsia="楷体" w:cs="楷体"/>
          <w:bCs/>
          <w:color w:val="000000"/>
          <w:kern w:val="2"/>
          <w:sz w:val="32"/>
          <w:szCs w:val="32"/>
          <w:lang w:val="en-US" w:eastAsia="zh-CN" w:bidi="ar-SA"/>
        </w:rPr>
      </w:pPr>
      <w:r>
        <w:rPr>
          <w:rFonts w:hint="eastAsia" w:ascii="楷体" w:hAnsi="楷体" w:eastAsia="楷体" w:cs="楷体"/>
          <w:bCs/>
          <w:kern w:val="2"/>
          <w:sz w:val="32"/>
          <w:szCs w:val="32"/>
          <w:lang w:val="en-US" w:eastAsia="zh-CN" w:bidi="ar-SA"/>
        </w:rPr>
        <w:t>(五)监督保障</w:t>
      </w:r>
    </w:p>
    <w:p>
      <w:pPr>
        <w:spacing w:line="560" w:lineRule="exact"/>
        <w:ind w:firstLine="640" w:firstLineChars="200"/>
        <w:rPr>
          <w:rFonts w:hint="eastAsia" w:ascii="仿宋" w:hAnsi="仿宋" w:eastAsia="仿宋" w:cs="仿宋"/>
          <w:b w:val="0"/>
          <w:bCs w:val="0"/>
          <w:sz w:val="28"/>
          <w:szCs w:val="28"/>
        </w:rPr>
      </w:pPr>
      <w:r>
        <w:rPr>
          <w:rFonts w:hint="eastAsia" w:ascii="仿宋" w:hAnsi="仿宋" w:eastAsia="仿宋" w:cs="Arial"/>
          <w:sz w:val="32"/>
          <w:szCs w:val="22"/>
          <w:shd w:val="clear" w:color="auto" w:fill="FFFFFF"/>
          <w:lang w:val="en-US" w:eastAsia="zh-CN"/>
        </w:rPr>
        <w:t>我县政府信息公开工作以</w:t>
      </w:r>
      <w:r>
        <w:rPr>
          <w:rFonts w:hint="eastAsia" w:ascii="仿宋" w:hAnsi="仿宋" w:eastAsia="仿宋" w:cs="Arial"/>
          <w:sz w:val="32"/>
          <w:szCs w:val="22"/>
          <w:shd w:val="clear" w:color="auto" w:fill="FFFFFF"/>
        </w:rPr>
        <w:t>《中华人民共和国政府信息公开条例》</w:t>
      </w:r>
      <w:r>
        <w:rPr>
          <w:rFonts w:hint="eastAsia" w:ascii="仿宋" w:hAnsi="仿宋" w:eastAsia="仿宋" w:cs="Arial"/>
          <w:sz w:val="32"/>
          <w:szCs w:val="22"/>
          <w:shd w:val="clear" w:color="auto" w:fill="FFFFFF"/>
          <w:lang w:val="en-US" w:eastAsia="zh-CN"/>
        </w:rPr>
        <w:t>为纲领，以国务院、省市各项要求为准绳</w:t>
      </w:r>
      <w:r>
        <w:rPr>
          <w:rFonts w:hint="eastAsia" w:ascii="仿宋" w:hAnsi="仿宋" w:eastAsia="仿宋" w:cs="Arial"/>
          <w:sz w:val="32"/>
          <w:szCs w:val="22"/>
          <w:shd w:val="clear" w:color="auto" w:fill="FFFFFF"/>
        </w:rPr>
        <w:t>，制定切实有效的</w:t>
      </w:r>
      <w:r>
        <w:rPr>
          <w:rFonts w:hint="eastAsia" w:ascii="仿宋" w:hAnsi="仿宋" w:eastAsia="仿宋" w:cs="Arial"/>
          <w:sz w:val="32"/>
          <w:szCs w:val="22"/>
          <w:shd w:val="clear" w:color="auto" w:fill="FFFFFF"/>
          <w:lang w:val="en-US" w:eastAsia="zh-CN"/>
        </w:rPr>
        <w:t>监督保障</w:t>
      </w:r>
      <w:r>
        <w:rPr>
          <w:rFonts w:hint="eastAsia" w:ascii="仿宋" w:hAnsi="仿宋" w:eastAsia="仿宋" w:cs="Arial"/>
          <w:sz w:val="32"/>
          <w:szCs w:val="22"/>
          <w:shd w:val="clear" w:color="auto" w:fill="FFFFFF"/>
        </w:rPr>
        <w:t>措施，不断提升</w:t>
      </w:r>
      <w:r>
        <w:rPr>
          <w:rFonts w:hint="eastAsia" w:ascii="仿宋" w:hAnsi="仿宋" w:eastAsia="仿宋" w:cs="Arial"/>
          <w:sz w:val="32"/>
          <w:szCs w:val="22"/>
          <w:shd w:val="clear" w:color="auto" w:fill="FFFFFF"/>
          <w:lang w:val="en-US" w:eastAsia="zh-CN"/>
        </w:rPr>
        <w:t>我县</w:t>
      </w:r>
      <w:r>
        <w:rPr>
          <w:rFonts w:hint="eastAsia" w:ascii="仿宋" w:hAnsi="仿宋" w:eastAsia="仿宋" w:cs="Arial"/>
          <w:sz w:val="32"/>
          <w:szCs w:val="22"/>
          <w:shd w:val="clear" w:color="auto" w:fill="FFFFFF"/>
        </w:rPr>
        <w:t>政府网站和政务新媒体信息发布、互动交流等方面的建设和保障能力。切实履行好</w:t>
      </w:r>
      <w:r>
        <w:rPr>
          <w:rFonts w:hint="eastAsia" w:ascii="仿宋" w:hAnsi="仿宋" w:eastAsia="仿宋" w:cs="Arial"/>
          <w:sz w:val="32"/>
          <w:szCs w:val="22"/>
          <w:shd w:val="clear" w:color="auto" w:fill="FFFFFF"/>
          <w:lang w:val="en-US" w:eastAsia="zh-CN"/>
        </w:rPr>
        <w:t>政府门户网站和政务新媒体</w:t>
      </w:r>
      <w:r>
        <w:rPr>
          <w:rFonts w:hint="eastAsia" w:ascii="仿宋" w:hAnsi="仿宋" w:eastAsia="仿宋" w:cs="Arial"/>
          <w:sz w:val="32"/>
          <w:szCs w:val="22"/>
          <w:shd w:val="clear" w:color="auto" w:fill="FFFFFF"/>
        </w:rPr>
        <w:t>的主体监管责任，定期组织对全面自查，加强工作考核，建立工作台账，实行动态管理，确保网站</w:t>
      </w:r>
      <w:r>
        <w:rPr>
          <w:rFonts w:hint="eastAsia" w:ascii="仿宋" w:hAnsi="仿宋" w:eastAsia="仿宋" w:cs="Arial"/>
          <w:sz w:val="32"/>
          <w:szCs w:val="22"/>
          <w:shd w:val="clear" w:color="auto" w:fill="FFFFFF"/>
          <w:lang w:val="en-US" w:eastAsia="zh-CN"/>
        </w:rPr>
        <w:t>和新媒体</w:t>
      </w:r>
      <w:r>
        <w:rPr>
          <w:rFonts w:hint="eastAsia" w:ascii="仿宋" w:hAnsi="仿宋" w:eastAsia="仿宋" w:cs="Arial"/>
          <w:sz w:val="32"/>
          <w:szCs w:val="22"/>
          <w:shd w:val="clear" w:color="auto" w:fill="FFFFFF"/>
        </w:rPr>
        <w:t>建设管理落到实处。建立健全网站</w:t>
      </w:r>
      <w:r>
        <w:rPr>
          <w:rFonts w:hint="eastAsia" w:ascii="仿宋" w:hAnsi="仿宋" w:eastAsia="仿宋" w:cs="Arial"/>
          <w:sz w:val="32"/>
          <w:szCs w:val="22"/>
          <w:shd w:val="clear" w:color="auto" w:fill="FFFFFF"/>
          <w:lang w:val="en-US" w:eastAsia="zh-CN"/>
        </w:rPr>
        <w:t>和新媒体</w:t>
      </w:r>
      <w:r>
        <w:rPr>
          <w:rFonts w:hint="eastAsia" w:ascii="仿宋" w:hAnsi="仿宋" w:eastAsia="仿宋" w:cs="Arial"/>
          <w:sz w:val="32"/>
          <w:szCs w:val="22"/>
          <w:shd w:val="clear" w:color="auto" w:fill="FFFFFF"/>
        </w:rPr>
        <w:t>日常检查监测机制，防止</w:t>
      </w:r>
      <w:r>
        <w:rPr>
          <w:rFonts w:hint="eastAsia" w:ascii="仿宋" w:hAnsi="仿宋" w:eastAsia="仿宋" w:cs="Arial"/>
          <w:sz w:val="32"/>
          <w:szCs w:val="22"/>
          <w:shd w:val="clear" w:color="auto" w:fill="FFFFFF"/>
          <w:lang w:val="en-US" w:eastAsia="zh-CN"/>
        </w:rPr>
        <w:t>错别字、敏感信息、</w:t>
      </w:r>
      <w:r>
        <w:rPr>
          <w:rFonts w:hint="eastAsia" w:ascii="仿宋" w:hAnsi="仿宋" w:eastAsia="仿宋" w:cs="Arial"/>
          <w:sz w:val="32"/>
          <w:szCs w:val="22"/>
          <w:shd w:val="clear" w:color="auto" w:fill="FFFFFF"/>
        </w:rPr>
        <w:t>错链、断链等情况的发生。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color="auto" w:fill="FFFFFF"/>
        </w:rPr>
        <w:t>二、</w:t>
      </w:r>
      <w:r>
        <w:rPr>
          <w:rFonts w:hint="eastAsia" w:ascii="黑体" w:hAnsi="黑体" w:eastAsia="黑体" w:cs="黑体"/>
          <w:b w:val="0"/>
          <w:bCs w:val="0"/>
          <w:i w:val="0"/>
          <w:iCs w:val="0"/>
          <w:caps w:val="0"/>
          <w:color w:val="333333"/>
          <w:spacing w:val="0"/>
          <w:sz w:val="32"/>
          <w:szCs w:val="32"/>
          <w:shd w:val="clear" w:color="auto" w:fill="FFFFFF"/>
        </w:rPr>
        <w:t>主动公开政府信息情况</w:t>
      </w:r>
    </w:p>
    <w:p/>
    <w:tbl>
      <w:tblPr>
        <w:tblStyle w:val="7"/>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其他对外管理服务事项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default" w:ascii="宋体" w:eastAsia="宋体"/>
                <w:sz w:val="24"/>
                <w:szCs w:val="24"/>
                <w:lang w:val="en-US" w:eastAsia="zh-CN"/>
              </w:rPr>
            </w:pPr>
            <w:r>
              <w:rPr>
                <w:rFonts w:hint="eastAsia" w:ascii="宋体"/>
                <w:sz w:val="24"/>
                <w:szCs w:val="24"/>
                <w:lang w:val="en-US" w:eastAsia="zh-CN"/>
              </w:rPr>
              <w:t>6</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color="auto" w:fill="FFFFFF"/>
        </w:rPr>
        <w:t>三</w:t>
      </w:r>
      <w:r>
        <w:rPr>
          <w:rFonts w:hint="eastAsia" w:ascii="黑体" w:hAnsi="黑体" w:eastAsia="黑体" w:cs="黑体"/>
          <w:b w:val="0"/>
          <w:bCs w:val="0"/>
          <w:i w:val="0"/>
          <w:iCs w:val="0"/>
          <w:caps w:val="0"/>
          <w:color w:val="333333"/>
          <w:spacing w:val="0"/>
          <w:sz w:val="32"/>
          <w:szCs w:val="32"/>
          <w:shd w:val="clear" w:color="auto" w:fill="FFFFFF"/>
        </w:rPr>
        <w:t>、收到和处理政府信息公开申请情况</w:t>
      </w:r>
    </w:p>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Calibri" w:hAnsi="Calibri" w:eastAsia="宋体" w:cs="Times New Roman"/>
                <w:kern w:val="2"/>
                <w:sz w:val="21"/>
                <w:szCs w:val="24"/>
                <w:lang w:val="en-US" w:eastAsia="zh-CN" w:bidi="ar-SA"/>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Calibri" w:hAnsi="Calibri" w:eastAsia="宋体" w:cs="Times New Roman"/>
                <w:kern w:val="2"/>
                <w:sz w:val="21"/>
                <w:szCs w:val="24"/>
                <w:lang w:val="en-US" w:eastAsia="zh-CN" w:bidi="ar-SA"/>
              </w:rP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r>
              <w:rPr>
                <w:rFonts w:hint="default"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eastAsia" w:cs="Calibri"/>
                <w:kern w:val="0"/>
                <w:sz w:val="20"/>
                <w:szCs w:val="20"/>
                <w:lang w:val="en-US" w:eastAsia="zh-CN" w:bidi="ar"/>
              </w:rPr>
              <w:t>3</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eastAsia"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s="Calibri"/>
                <w:kern w:val="0"/>
                <w:sz w:val="20"/>
                <w:szCs w:val="20"/>
                <w:lang w:val="en-US" w:eastAsia="zh-CN" w:bidi="ar"/>
              </w:rPr>
            </w:pPr>
            <w:r>
              <w:rPr>
                <w:rFonts w:hint="default" w:cs="Calibri"/>
                <w:kern w:val="0"/>
                <w:sz w:val="20"/>
                <w:szCs w:val="20"/>
                <w:lang w:val="en-US" w:eastAsia="zh-CN" w:bidi="ar"/>
              </w:rPr>
              <w:t> </w:t>
            </w: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cs="Calibri"/>
                <w:kern w:val="0"/>
                <w:sz w:val="20"/>
                <w:szCs w:val="20"/>
                <w:lang w:val="en-US" w:eastAsia="zh-CN" w:bidi="ar"/>
              </w:rPr>
            </w:pPr>
            <w:r>
              <w:rPr>
                <w:rFonts w:hint="eastAsia" w:cs="Calibri"/>
                <w:kern w:val="0"/>
                <w:sz w:val="20"/>
                <w:szCs w:val="20"/>
                <w:lang w:val="en-US" w:eastAsia="zh-CN" w:bidi="ar"/>
              </w:rPr>
              <w:t>0</w:t>
            </w:r>
          </w:p>
        </w:tc>
      </w:tr>
    </w:tbl>
    <w:p/>
    <w:p>
      <w:pPr>
        <w:rPr>
          <w:b w:val="0"/>
          <w:bCs w:val="0"/>
          <w:sz w:val="32"/>
          <w:szCs w:val="32"/>
        </w:rPr>
      </w:pPr>
      <w:r>
        <w:rPr>
          <w:rFonts w:hint="eastAsia" w:ascii="宋体" w:hAnsi="宋体" w:eastAsia="宋体" w:cs="宋体"/>
          <w:b/>
          <w:bCs/>
          <w:i w:val="0"/>
          <w:iCs w:val="0"/>
          <w:caps w:val="0"/>
          <w:color w:val="333333"/>
          <w:spacing w:val="0"/>
          <w:sz w:val="32"/>
          <w:szCs w:val="32"/>
          <w:shd w:val="clear" w:color="auto" w:fill="FFFFFF"/>
        </w:rPr>
        <w:t>四</w:t>
      </w:r>
      <w:r>
        <w:rPr>
          <w:rFonts w:hint="eastAsia" w:ascii="黑体" w:hAnsi="黑体" w:eastAsia="黑体" w:cs="黑体"/>
          <w:b w:val="0"/>
          <w:bCs w:val="0"/>
          <w:i w:val="0"/>
          <w:iCs w:val="0"/>
          <w:caps w:val="0"/>
          <w:color w:val="333333"/>
          <w:spacing w:val="0"/>
          <w:sz w:val="32"/>
          <w:szCs w:val="32"/>
          <w:shd w:val="clear" w:color="auto" w:fill="FFFFFF"/>
        </w:rPr>
        <w:t>、政府信息公开行政复议、行政诉讼情况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2</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1</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3</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2</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3</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1</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1</w:t>
            </w:r>
          </w:p>
        </w:tc>
      </w:tr>
    </w:tbl>
    <w:p>
      <w:pPr>
        <w:keepNext/>
        <w:keepLines/>
        <w:widowControl w:val="0"/>
        <w:spacing w:before="156" w:beforeLines="50" w:after="156" w:afterLines="50" w:line="560" w:lineRule="exact"/>
        <w:ind w:firstLine="640" w:firstLineChars="200"/>
        <w:jc w:val="both"/>
        <w:outlineLvl w:val="0"/>
        <w:rPr>
          <w:rFonts w:ascii="Calibri" w:hAnsi="Calibri" w:eastAsia="黑体" w:cs="Arial"/>
          <w:bCs/>
          <w:color w:val="444444"/>
          <w:kern w:val="44"/>
          <w:sz w:val="21"/>
          <w:szCs w:val="21"/>
          <w:lang w:val="en-US" w:eastAsia="zh-CN" w:bidi="ar-SA"/>
        </w:rPr>
      </w:pPr>
      <w:r>
        <w:rPr>
          <w:rFonts w:hint="eastAsia" w:ascii="黑体" w:hAnsi="黑体" w:eastAsia="黑体" w:cs="Arial"/>
          <w:bCs/>
          <w:kern w:val="44"/>
          <w:sz w:val="32"/>
          <w:szCs w:val="44"/>
          <w:lang w:val="en-US" w:eastAsia="zh-CN" w:bidi="ar-SA"/>
        </w:rPr>
        <w:t>五、存在的主要问题及改进情况</w:t>
      </w:r>
    </w:p>
    <w:p>
      <w:pPr>
        <w:spacing w:line="560" w:lineRule="exact"/>
        <w:ind w:firstLine="640" w:firstLineChars="200"/>
        <w:rPr>
          <w:rFonts w:hint="eastAsia" w:ascii="仿宋" w:hAnsi="仿宋" w:eastAsia="仿宋" w:cs="Arial"/>
          <w:sz w:val="32"/>
          <w:szCs w:val="22"/>
          <w:lang w:val="en-US" w:eastAsia="zh-CN"/>
        </w:rPr>
      </w:pPr>
      <w:r>
        <w:rPr>
          <w:rFonts w:hint="eastAsia" w:ascii="仿宋" w:hAnsi="仿宋" w:eastAsia="仿宋" w:cs="Arial"/>
          <w:sz w:val="32"/>
          <w:szCs w:val="22"/>
        </w:rPr>
        <w:t>202</w:t>
      </w:r>
      <w:r>
        <w:rPr>
          <w:rFonts w:hint="eastAsia" w:ascii="仿宋" w:hAnsi="仿宋" w:eastAsia="仿宋" w:cs="Arial"/>
          <w:sz w:val="32"/>
          <w:szCs w:val="22"/>
          <w:lang w:val="en-US" w:eastAsia="zh-CN"/>
        </w:rPr>
        <w:t>3</w:t>
      </w:r>
      <w:r>
        <w:rPr>
          <w:rFonts w:hint="eastAsia" w:ascii="仿宋" w:hAnsi="仿宋" w:eastAsia="仿宋" w:cs="Arial"/>
          <w:sz w:val="32"/>
          <w:szCs w:val="22"/>
        </w:rPr>
        <w:t>年，我县政府信息公开工作取得了一定成效，但仍存在一些不足之处，主要表现在</w:t>
      </w:r>
      <w:r>
        <w:rPr>
          <w:rFonts w:hint="eastAsia" w:ascii="仿宋" w:hAnsi="仿宋" w:eastAsia="仿宋" w:cs="Arial"/>
          <w:sz w:val="32"/>
          <w:szCs w:val="22"/>
          <w:lang w:eastAsia="zh-CN"/>
        </w:rPr>
        <w:t>：</w:t>
      </w:r>
      <w:r>
        <w:rPr>
          <w:rFonts w:hint="eastAsia" w:ascii="仿宋" w:hAnsi="仿宋" w:eastAsia="仿宋" w:cs="Arial"/>
          <w:sz w:val="32"/>
          <w:szCs w:val="22"/>
          <w:lang w:val="en-US" w:eastAsia="zh-CN"/>
        </w:rPr>
        <w:t>个别领域信息公开质量不高和基层政务公开标准化规范化工作推进不够深入。</w:t>
      </w:r>
    </w:p>
    <w:p>
      <w:pPr>
        <w:spacing w:line="560" w:lineRule="exact"/>
        <w:ind w:firstLine="640" w:firstLineChars="200"/>
        <w:rPr>
          <w:rFonts w:hint="eastAsia" w:ascii="仿宋" w:hAnsi="仿宋" w:eastAsia="仿宋" w:cs="Arial"/>
          <w:sz w:val="32"/>
          <w:szCs w:val="22"/>
          <w:lang w:val="en-US" w:eastAsia="zh-CN"/>
        </w:rPr>
      </w:pPr>
      <w:r>
        <w:rPr>
          <w:rFonts w:hint="eastAsia" w:ascii="仿宋" w:hAnsi="仿宋" w:eastAsia="仿宋" w:cs="Arial"/>
          <w:sz w:val="32"/>
          <w:szCs w:val="22"/>
          <w:lang w:val="en-US" w:eastAsia="zh-CN"/>
        </w:rPr>
        <w:t>针对这些问题，我们将在以后的工作中作出如下改进：</w:t>
      </w:r>
    </w:p>
    <w:p>
      <w:pPr>
        <w:spacing w:line="560" w:lineRule="exact"/>
        <w:ind w:firstLine="640" w:firstLineChars="200"/>
        <w:rPr>
          <w:rFonts w:hint="eastAsia" w:ascii="仿宋" w:hAnsi="仿宋" w:eastAsia="仿宋" w:cs="Arial"/>
          <w:color w:val="444444"/>
          <w:sz w:val="32"/>
          <w:szCs w:val="22"/>
        </w:rPr>
      </w:pPr>
      <w:r>
        <w:rPr>
          <w:rFonts w:hint="eastAsia" w:ascii="仿宋" w:hAnsi="仿宋" w:eastAsia="仿宋" w:cs="Arial"/>
          <w:sz w:val="32"/>
          <w:szCs w:val="22"/>
        </w:rPr>
        <w:t>一</w:t>
      </w:r>
      <w:r>
        <w:rPr>
          <w:rFonts w:hint="eastAsia" w:ascii="仿宋" w:hAnsi="仿宋" w:eastAsia="仿宋" w:cs="Arial"/>
          <w:sz w:val="32"/>
          <w:szCs w:val="22"/>
          <w:lang w:eastAsia="zh-CN"/>
        </w:rPr>
        <w:t>是</w:t>
      </w:r>
      <w:r>
        <w:rPr>
          <w:rFonts w:hint="eastAsia" w:ascii="仿宋" w:hAnsi="仿宋" w:eastAsia="仿宋" w:cs="Arial"/>
          <w:sz w:val="32"/>
          <w:szCs w:val="22"/>
          <w:lang w:val="en-US" w:eastAsia="zh-CN"/>
        </w:rPr>
        <w:t>深入推进重点领域信息公开。立足群众需求，持续深入推进重大建设项目、财政、教育、医疗、就业、食品药品安全、土地征收、房屋拆迁等重点领域信息公开，加强公共企事业单位信息公开工作。</w:t>
      </w:r>
    </w:p>
    <w:p>
      <w:pPr>
        <w:spacing w:line="560" w:lineRule="exact"/>
        <w:ind w:firstLine="640" w:firstLineChars="200"/>
        <w:rPr>
          <w:rFonts w:hint="eastAsia" w:ascii="仿宋" w:hAnsi="仿宋" w:eastAsia="仿宋" w:cs="Arial"/>
          <w:color w:val="444444"/>
          <w:sz w:val="32"/>
          <w:szCs w:val="22"/>
        </w:rPr>
      </w:pPr>
      <w:r>
        <w:rPr>
          <w:rFonts w:hint="eastAsia" w:ascii="仿宋" w:hAnsi="仿宋" w:eastAsia="仿宋" w:cs="Arial"/>
          <w:sz w:val="32"/>
          <w:szCs w:val="22"/>
        </w:rPr>
        <w:t>二</w:t>
      </w:r>
      <w:r>
        <w:rPr>
          <w:rFonts w:hint="eastAsia" w:ascii="仿宋" w:hAnsi="仿宋" w:eastAsia="仿宋" w:cs="Arial"/>
          <w:sz w:val="32"/>
          <w:szCs w:val="22"/>
          <w:lang w:val="en-US" w:eastAsia="zh-CN"/>
        </w:rPr>
        <w:t>是持续深入推进基层政务公开标准化规范化工作。按照省市工作要求，加强宣传引导，继续做好基层政务公开标准化规范化工作，及时开启下一阶段任务。利用政务新媒体、门户网站等线上渠道，开展政府信息公开、咨询服务，实现信息精准推送，进一步利企便民。</w:t>
      </w:r>
    </w:p>
    <w:p>
      <w:pPr>
        <w:keepNext/>
        <w:keepLines/>
        <w:widowControl w:val="0"/>
        <w:spacing w:before="156" w:beforeLines="50" w:after="156" w:afterLines="50" w:line="560" w:lineRule="exact"/>
        <w:ind w:firstLine="640" w:firstLineChars="200"/>
        <w:jc w:val="both"/>
        <w:outlineLvl w:val="0"/>
        <w:rPr>
          <w:rFonts w:hint="eastAsia" w:ascii="黑体" w:hAnsi="黑体" w:eastAsia="黑体" w:cs="Arial"/>
          <w:bCs/>
          <w:color w:val="444444"/>
          <w:kern w:val="44"/>
          <w:sz w:val="32"/>
          <w:szCs w:val="44"/>
          <w:lang w:val="en-US" w:eastAsia="zh-CN" w:bidi="ar-SA"/>
        </w:rPr>
      </w:pPr>
      <w:r>
        <w:rPr>
          <w:rFonts w:hint="eastAsia" w:ascii="黑体" w:hAnsi="黑体" w:eastAsia="黑体" w:cs="Arial"/>
          <w:bCs/>
          <w:kern w:val="44"/>
          <w:sz w:val="32"/>
          <w:szCs w:val="44"/>
          <w:lang w:val="en-US" w:eastAsia="zh-CN" w:bidi="ar-SA"/>
        </w:rPr>
        <w:t>六、其他需要报告的事项</w:t>
      </w:r>
    </w:p>
    <w:p>
      <w:pPr>
        <w:spacing w:line="560" w:lineRule="exact"/>
        <w:ind w:firstLine="640" w:firstLineChars="200"/>
        <w:rPr>
          <w:rFonts w:hint="eastAsia" w:ascii="仿宋" w:hAnsi="仿宋" w:eastAsia="仿宋" w:cs="Arial"/>
          <w:sz w:val="32"/>
          <w:szCs w:val="22"/>
        </w:rPr>
      </w:pPr>
      <w:r>
        <w:rPr>
          <w:rFonts w:hint="eastAsia" w:ascii="仿宋" w:hAnsi="仿宋" w:eastAsia="仿宋" w:cs="Arial"/>
          <w:sz w:val="32"/>
          <w:szCs w:val="22"/>
          <w:lang w:eastAsia="zh-CN"/>
        </w:rPr>
        <w:t>暂无其它需要报告的</w:t>
      </w:r>
      <w:r>
        <w:rPr>
          <w:rFonts w:hint="eastAsia" w:ascii="仿宋" w:hAnsi="仿宋" w:eastAsia="仿宋" w:cs="Arial"/>
          <w:sz w:val="32"/>
          <w:szCs w:val="22"/>
        </w:rPr>
        <w:t>事项。</w:t>
      </w:r>
    </w:p>
    <w:p>
      <w:pPr>
        <w:spacing w:line="560" w:lineRule="exact"/>
        <w:ind w:firstLine="640" w:firstLineChars="200"/>
        <w:rPr>
          <w:rFonts w:hint="eastAsia" w:ascii="仿宋" w:hAnsi="仿宋" w:eastAsia="仿宋" w:cs="Arial"/>
          <w:sz w:val="32"/>
          <w:szCs w:val="22"/>
        </w:rPr>
      </w:pPr>
    </w:p>
    <w:p>
      <w:pPr>
        <w:spacing w:line="560" w:lineRule="exact"/>
        <w:ind w:firstLine="640" w:firstLineChars="200"/>
        <w:rPr>
          <w:rFonts w:hint="eastAsia" w:ascii="仿宋" w:hAnsi="仿宋" w:eastAsia="仿宋" w:cs="Arial"/>
          <w:sz w:val="32"/>
          <w:szCs w:val="22"/>
        </w:rPr>
      </w:pPr>
      <w:bookmarkStart w:id="0" w:name="_GoBack"/>
      <w:bookmarkEnd w:id="0"/>
    </w:p>
    <w:p>
      <w:pPr>
        <w:spacing w:line="560" w:lineRule="exact"/>
        <w:ind w:firstLine="640" w:firstLineChars="200"/>
        <w:rPr>
          <w:rFonts w:hint="eastAsia" w:ascii="仿宋" w:hAnsi="仿宋" w:eastAsia="仿宋" w:cs="Arial"/>
          <w:sz w:val="32"/>
          <w:szCs w:val="22"/>
        </w:rPr>
      </w:pPr>
    </w:p>
    <w:p>
      <w:pPr>
        <w:spacing w:line="560" w:lineRule="exact"/>
        <w:jc w:val="center"/>
        <w:rPr>
          <w:rFonts w:ascii="仿宋" w:hAnsi="仿宋" w:eastAsia="仿宋" w:cs="Arial"/>
          <w:sz w:val="32"/>
          <w:szCs w:val="22"/>
        </w:rPr>
      </w:pPr>
      <w:r>
        <w:rPr>
          <w:rFonts w:hint="eastAsia" w:ascii="仿宋" w:hAnsi="仿宋" w:eastAsia="仿宋" w:cs="Arial"/>
          <w:sz w:val="32"/>
          <w:szCs w:val="22"/>
          <w:lang w:val="en-US" w:eastAsia="zh-CN"/>
        </w:rPr>
        <w:t xml:space="preserve">                              </w:t>
      </w:r>
      <w:r>
        <w:rPr>
          <w:rFonts w:hint="eastAsia" w:ascii="仿宋" w:hAnsi="仿宋" w:eastAsia="仿宋" w:cs="Arial"/>
          <w:sz w:val="32"/>
          <w:szCs w:val="22"/>
        </w:rPr>
        <w:t>五台县人民政府</w:t>
      </w:r>
    </w:p>
    <w:p>
      <w:pPr>
        <w:spacing w:line="560" w:lineRule="exact"/>
        <w:ind w:right="640"/>
        <w:jc w:val="right"/>
        <w:rPr>
          <w:rFonts w:hint="eastAsia" w:ascii="仿宋" w:hAnsi="仿宋" w:eastAsia="仿宋" w:cs="Arial"/>
          <w:color w:val="444444"/>
          <w:sz w:val="32"/>
          <w:szCs w:val="22"/>
        </w:rPr>
      </w:pPr>
      <w:r>
        <w:rPr>
          <w:rFonts w:hint="eastAsia" w:ascii="仿宋" w:hAnsi="仿宋" w:eastAsia="仿宋" w:cs="Arial"/>
          <w:sz w:val="32"/>
          <w:szCs w:val="22"/>
          <w:lang w:val="en-US" w:eastAsia="zh-CN"/>
        </w:rPr>
        <w:t xml:space="preserve">   </w:t>
      </w:r>
      <w:r>
        <w:rPr>
          <w:rFonts w:hint="eastAsia" w:ascii="仿宋" w:hAnsi="仿宋" w:eastAsia="仿宋" w:cs="Arial"/>
          <w:sz w:val="32"/>
          <w:szCs w:val="22"/>
        </w:rPr>
        <w:t>2</w:t>
      </w:r>
      <w:r>
        <w:rPr>
          <w:rFonts w:ascii="仿宋" w:hAnsi="仿宋" w:eastAsia="仿宋" w:cs="Arial"/>
          <w:sz w:val="32"/>
          <w:szCs w:val="22"/>
        </w:rPr>
        <w:t>02</w:t>
      </w:r>
      <w:r>
        <w:rPr>
          <w:rFonts w:hint="eastAsia" w:ascii="仿宋" w:hAnsi="仿宋" w:eastAsia="仿宋" w:cs="Arial"/>
          <w:sz w:val="32"/>
          <w:szCs w:val="22"/>
          <w:lang w:val="en-US" w:eastAsia="zh-CN"/>
        </w:rPr>
        <w:t>4</w:t>
      </w:r>
      <w:r>
        <w:rPr>
          <w:rFonts w:hint="eastAsia" w:ascii="仿宋" w:hAnsi="仿宋" w:eastAsia="仿宋" w:cs="Arial"/>
          <w:sz w:val="32"/>
          <w:szCs w:val="22"/>
        </w:rPr>
        <w:t>年1月</w:t>
      </w:r>
      <w:r>
        <w:rPr>
          <w:rFonts w:hint="eastAsia" w:ascii="仿宋" w:hAnsi="仿宋" w:eastAsia="仿宋" w:cs="Arial"/>
          <w:sz w:val="32"/>
          <w:szCs w:val="22"/>
          <w:lang w:val="en-US" w:eastAsia="zh-CN"/>
        </w:rPr>
        <w:t>5</w:t>
      </w:r>
      <w:r>
        <w:rPr>
          <w:rFonts w:hint="eastAsia" w:ascii="仿宋" w:hAnsi="仿宋" w:eastAsia="仿宋" w:cs="Arial"/>
          <w:sz w:val="32"/>
          <w:szCs w:val="22"/>
        </w:rPr>
        <w:t>日</w:t>
      </w:r>
    </w:p>
    <w:p/>
    <w:sectPr>
      <w:pgSz w:w="11906" w:h="16838"/>
      <w:pgMar w:top="1984" w:right="1587" w:bottom="158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605181"/>
    <w:multiLevelType w:val="singleLevel"/>
    <w:tmpl w:val="7960518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1M2E5OTM1NGMwMjZhMzJjNGRkODk2ZWQzNDQ3MTEifQ=="/>
  </w:docVars>
  <w:rsids>
    <w:rsidRoot w:val="29451347"/>
    <w:rsid w:val="02F8654E"/>
    <w:rsid w:val="08DE33AB"/>
    <w:rsid w:val="0E274DAB"/>
    <w:rsid w:val="108532B0"/>
    <w:rsid w:val="1AA2560D"/>
    <w:rsid w:val="1DBB073B"/>
    <w:rsid w:val="1E842D33"/>
    <w:rsid w:val="20431C09"/>
    <w:rsid w:val="23CA6B7F"/>
    <w:rsid w:val="27224A51"/>
    <w:rsid w:val="29451347"/>
    <w:rsid w:val="2C705B57"/>
    <w:rsid w:val="2DC35A21"/>
    <w:rsid w:val="3FBB0E6B"/>
    <w:rsid w:val="4DCD1947"/>
    <w:rsid w:val="51A60430"/>
    <w:rsid w:val="5240744D"/>
    <w:rsid w:val="55E85160"/>
    <w:rsid w:val="58115A63"/>
    <w:rsid w:val="5F1D4ED4"/>
    <w:rsid w:val="5FA168CF"/>
    <w:rsid w:val="62DB47B4"/>
    <w:rsid w:val="649E6188"/>
    <w:rsid w:val="66DA6889"/>
    <w:rsid w:val="67A05B78"/>
    <w:rsid w:val="68F25ECC"/>
    <w:rsid w:val="6B14233D"/>
    <w:rsid w:val="713F6856"/>
    <w:rsid w:val="72A42768"/>
    <w:rsid w:val="754819F8"/>
    <w:rsid w:val="7B005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3"/>
    <w:next w:val="3"/>
    <w:autoRedefine/>
    <w:qFormat/>
    <w:uiPriority w:val="0"/>
    <w:pPr>
      <w:keepNext/>
      <w:keepLines/>
      <w:spacing w:beforeLines="0" w:beforeAutospacing="0" w:afterLines="0" w:afterAutospacing="0" w:line="560" w:lineRule="exact"/>
      <w:jc w:val="both"/>
      <w:outlineLvl w:val="0"/>
    </w:pPr>
    <w:rPr>
      <w:rFonts w:ascii="黑体" w:hAnsi="黑体" w:eastAsia="黑体" w:cs="黑体"/>
      <w:kern w:val="44"/>
      <w:sz w:val="32"/>
    </w:rPr>
  </w:style>
  <w:style w:type="paragraph" w:styleId="4">
    <w:name w:val="heading 2"/>
    <w:basedOn w:val="2"/>
    <w:next w:val="5"/>
    <w:autoRedefine/>
    <w:semiHidden/>
    <w:unhideWhenUsed/>
    <w:qFormat/>
    <w:uiPriority w:val="0"/>
    <w:pPr>
      <w:keepNext/>
      <w:keepLines/>
      <w:overflowPunct w:val="0"/>
      <w:spacing w:beforeLines="0" w:beforeAutospacing="0" w:afterLines="0" w:afterAutospacing="0" w:line="560" w:lineRule="exact"/>
      <w:ind w:firstLine="880" w:firstLineChars="200"/>
      <w:jc w:val="both"/>
      <w:outlineLvl w:val="1"/>
    </w:pPr>
    <w:rPr>
      <w:rFonts w:ascii="楷体_GB2312" w:hAnsi="楷体_GB2312" w:eastAsia="楷体_GB2312" w:cs="楷体_GB2312"/>
    </w:rPr>
  </w:style>
  <w:style w:type="paragraph" w:styleId="5">
    <w:name w:val="heading 3"/>
    <w:basedOn w:val="1"/>
    <w:next w:val="1"/>
    <w:autoRedefine/>
    <w:semiHidden/>
    <w:unhideWhenUsed/>
    <w:qFormat/>
    <w:uiPriority w:val="0"/>
    <w:pPr>
      <w:keepNext/>
      <w:keepLines/>
      <w:overflowPunct w:val="0"/>
      <w:spacing w:beforeLines="0" w:beforeAutospacing="0" w:afterLines="0" w:afterAutospacing="0" w:line="560" w:lineRule="exact"/>
      <w:ind w:firstLine="880" w:firstLineChars="200"/>
      <w:outlineLvl w:val="2"/>
    </w:pPr>
    <w:rPr>
      <w:rFonts w:ascii="仿宋_GB2312" w:hAnsi="仿宋_GB2312"/>
    </w:rPr>
  </w:style>
  <w:style w:type="character" w:default="1" w:styleId="8">
    <w:name w:val="Default Paragraph Font"/>
    <w:autoRedefine/>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Title"/>
    <w:basedOn w:val="1"/>
    <w:autoRedefine/>
    <w:qFormat/>
    <w:uiPriority w:val="0"/>
    <w:pPr>
      <w:overflowPunct w:val="0"/>
      <w:spacing w:beforeLines="0" w:beforeAutospacing="0" w:afterLines="0" w:afterAutospacing="0" w:line="560" w:lineRule="exact"/>
      <w:ind w:firstLine="643" w:firstLineChars="200"/>
      <w:jc w:val="center"/>
      <w:outlineLvl w:val="0"/>
    </w:pPr>
    <w:rPr>
      <w:rFonts w:ascii="Arial" w:hAnsi="Arial" w:eastAsia="方正小标宋简体"/>
      <w:sz w:val="44"/>
    </w:rPr>
  </w:style>
  <w:style w:type="paragraph" w:styleId="6">
    <w:name w:val="Normal (Web)"/>
    <w:basedOn w:val="1"/>
    <w:autoRedefine/>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2024-01-10T07:15:00Z</dcterms:created>
  <dc:creator>Administrator</dc:creator>
  <cp:lastModifiedBy>Administrator</cp:lastModifiedBy>
  <dcterms:modified xsi:type="dcterms:W3CDTF">2024-01-10T09:40:07Z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67983F6DCFD84426860B5BFB9B7C588F_13</vt:lpwstr>
  </property>
</Properties>
</file>