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五台县财政局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2023年政府信息公开工作年度报告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年度报告根据《中华人民共和国政府信息公开条例》及省、市、县关于政府信息公开工作的有关规定编制而成。报告中所列数据的统计期限自2023年1月1日起至12月31日止。本报告通过五台县人民政府门户网站（http://www.wutai.gov.cn/）向社会公开。</w:t>
      </w:r>
    </w:p>
    <w:p>
      <w:pPr>
        <w:ind w:firstLine="632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一、总体情况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，五台县财政局政府信息公开工作在县委、县政府的正确指导下，立足工作实际，深化细化政务公开工作任务，建立健全了政务公开体制机制，严格落实主动公开要求，完善依申请公开流程，深化政务公开，提升公开水平，加强政务服务，切实保障人民群众对行政权力公开透明运行的知情权、参与权和监督权，稳妥有序地开展政府信息公开各项工作。现将我单位2023年度政府信息公开工作报告如下：</w:t>
      </w:r>
    </w:p>
    <w:p>
      <w:pPr>
        <w:ind w:firstLine="632" w:firstLineChars="20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（一）加强组织领导，明确责任分工。</w:t>
      </w:r>
      <w:r>
        <w:rPr>
          <w:rFonts w:hint="default"/>
          <w:lang w:val="en-US" w:eastAsia="zh-CN"/>
        </w:rPr>
        <w:t>为确保政务信息</w:t>
      </w:r>
      <w:r>
        <w:rPr>
          <w:rFonts w:hint="default"/>
          <w:spacing w:val="0"/>
          <w:sz w:val="32"/>
          <w:lang w:val="en-US" w:eastAsia="zh-CN"/>
        </w:rPr>
        <w:t>公开工作顺利开展，</w:t>
      </w:r>
      <w:r>
        <w:rPr>
          <w:rFonts w:hint="eastAsia"/>
          <w:spacing w:val="0"/>
          <w:sz w:val="32"/>
          <w:lang w:val="en-US" w:eastAsia="zh-CN"/>
        </w:rPr>
        <w:t>结合单位人事变动情况，及时更新五台县财政局</w:t>
      </w:r>
      <w:r>
        <w:rPr>
          <w:rFonts w:hint="default"/>
          <w:spacing w:val="0"/>
          <w:sz w:val="32"/>
          <w:lang w:val="en-US" w:eastAsia="zh-CN"/>
        </w:rPr>
        <w:t>政府信息公开领导小组</w:t>
      </w:r>
      <w:r>
        <w:rPr>
          <w:rFonts w:hint="eastAsia"/>
          <w:spacing w:val="0"/>
          <w:sz w:val="32"/>
          <w:lang w:val="en-US" w:eastAsia="zh-CN"/>
        </w:rPr>
        <w:t>成员名单</w:t>
      </w:r>
      <w:r>
        <w:rPr>
          <w:rFonts w:hint="default"/>
          <w:spacing w:val="0"/>
          <w:sz w:val="32"/>
          <w:lang w:val="en-US" w:eastAsia="zh-CN"/>
        </w:rPr>
        <w:t>。确定了专人负责政府信息公开工作，明确工作职责</w:t>
      </w:r>
      <w:r>
        <w:rPr>
          <w:rFonts w:hint="eastAsia"/>
          <w:spacing w:val="0"/>
          <w:sz w:val="32"/>
          <w:lang w:val="en-US" w:eastAsia="zh-CN"/>
        </w:rPr>
        <w:t>，</w:t>
      </w:r>
      <w:r>
        <w:rPr>
          <w:rFonts w:hint="default"/>
          <w:spacing w:val="0"/>
          <w:sz w:val="32"/>
          <w:lang w:val="en-US" w:eastAsia="zh-CN"/>
        </w:rPr>
        <w:t>负责对政府信息公开保密审查工作进行监督和指导，</w:t>
      </w:r>
      <w:r>
        <w:rPr>
          <w:rFonts w:hint="default"/>
          <w:lang w:val="en-US" w:eastAsia="zh-CN"/>
        </w:rPr>
        <w:t>做好</w:t>
      </w:r>
      <w:r>
        <w:rPr>
          <w:rFonts w:hint="eastAsia"/>
          <w:lang w:val="en-US" w:eastAsia="zh-CN"/>
        </w:rPr>
        <w:t>政务</w:t>
      </w:r>
      <w:r>
        <w:rPr>
          <w:rFonts w:hint="default"/>
          <w:lang w:val="en-US" w:eastAsia="zh-CN"/>
        </w:rPr>
        <w:t>信息发布、网上依申请公开等相关工作。</w:t>
      </w:r>
    </w:p>
    <w:p>
      <w:pPr>
        <w:ind w:firstLine="632" w:firstLineChars="20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（二）强化制度落实，严格审核把关。</w:t>
      </w:r>
      <w:r>
        <w:rPr>
          <w:rFonts w:hint="default"/>
          <w:lang w:val="en-US" w:eastAsia="zh-CN"/>
        </w:rPr>
        <w:t>根据《条例》文件要求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结合</w:t>
      </w:r>
      <w:r>
        <w:rPr>
          <w:rFonts w:hint="eastAsia"/>
          <w:lang w:val="en-US" w:eastAsia="zh-CN"/>
        </w:rPr>
        <w:t>财政工作</w:t>
      </w:r>
      <w:r>
        <w:rPr>
          <w:rFonts w:hint="default"/>
          <w:lang w:val="en-US" w:eastAsia="zh-CN"/>
        </w:rPr>
        <w:t>实际，完善规范了政务公开相关制度。对政府信息公开的保密审查、信息送交、统计报送等具体工作进行规范，坚持“先审查、后公开”和“一事一审”原则。按照政府信息公开的保密范围、形式、方法、时限、责任追究等要求，严格审核公开的信息是否涉密，确保各类信息公开工作资料公开及时、全面、准确。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（三）加强监督保障，规范公开渠道。</w:t>
      </w:r>
      <w:r>
        <w:rPr>
          <w:rFonts w:hint="default"/>
          <w:lang w:val="en-US" w:eastAsia="zh-CN"/>
        </w:rPr>
        <w:t>一是健全监督机制，落实内部管理和责任考核追究制度，把政府信息公开作为</w:t>
      </w:r>
      <w:r>
        <w:rPr>
          <w:rFonts w:hint="eastAsia"/>
          <w:lang w:val="en-US" w:eastAsia="zh-CN"/>
        </w:rPr>
        <w:t>财政</w:t>
      </w:r>
      <w:r>
        <w:rPr>
          <w:rFonts w:hint="default"/>
          <w:lang w:val="en-US" w:eastAsia="zh-CN"/>
        </w:rPr>
        <w:t>工作的重要组成部分。二是积极畅通渠道，广泛接受社会监督。在门户网站上公开咨询和投诉渠道，及时回复社会关切，充分发挥社会监督作用。三是完善社会评议制度，针对评议发现的问题，落实整改措施，进一步规范信息公开工作，切实发挥评议工作的正向激励作用</w:t>
      </w:r>
      <w:r>
        <w:rPr>
          <w:rFonts w:hint="eastAsia"/>
          <w:lang w:val="en-US" w:eastAsia="zh-CN"/>
        </w:rPr>
        <w:t>。</w:t>
      </w:r>
    </w:p>
    <w:p>
      <w:pPr>
        <w:ind w:firstLine="632" w:firstLineChars="20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我局在2023年度公开财政信息9条，其中预决算公开信息8条，会计监督检查公告公示1条，部门动态0条。</w:t>
      </w:r>
    </w:p>
    <w:p>
      <w:pPr>
        <w:ind w:firstLine="632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二、主动公开政府信息情况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9"/>
        <w:gridCol w:w="2262"/>
        <w:gridCol w:w="2262"/>
        <w:gridCol w:w="2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2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发件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2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375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375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375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375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632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三、收到和处理政府信息公开申请情况</w:t>
      </w:r>
    </w:p>
    <w:tbl>
      <w:tblPr>
        <w:tblStyle w:val="2"/>
        <w:tblW w:w="4997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737"/>
        <w:gridCol w:w="3032"/>
        <w:gridCol w:w="618"/>
        <w:gridCol w:w="669"/>
        <w:gridCol w:w="669"/>
        <w:gridCol w:w="669"/>
        <w:gridCol w:w="669"/>
        <w:gridCol w:w="673"/>
        <w:gridCol w:w="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51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548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451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184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35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51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3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35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5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5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</w:t>
            </w: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提供</w:t>
            </w: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</w:t>
            </w: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</w:t>
            </w: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5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2、申请人逾期未按时收费通知要求缴纳费用、行政机关不再处理其政府信息公开申请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3、其他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7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5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632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四、政府信息公开行政复议、行政诉讼情况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14"/>
        <w:gridCol w:w="614"/>
        <w:gridCol w:w="614"/>
        <w:gridCol w:w="618"/>
        <w:gridCol w:w="599"/>
        <w:gridCol w:w="599"/>
        <w:gridCol w:w="599"/>
        <w:gridCol w:w="599"/>
        <w:gridCol w:w="599"/>
        <w:gridCol w:w="3"/>
        <w:gridCol w:w="596"/>
        <w:gridCol w:w="599"/>
        <w:gridCol w:w="599"/>
        <w:gridCol w:w="599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9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9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632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五、存在的主要问题及改进情况</w:t>
      </w:r>
    </w:p>
    <w:p>
      <w:pPr>
        <w:ind w:firstLine="632" w:firstLineChars="20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存在的主要问题：</w:t>
      </w:r>
      <w:r>
        <w:rPr>
          <w:rFonts w:hint="default"/>
          <w:lang w:val="en-US" w:eastAsia="zh-CN"/>
        </w:rPr>
        <w:t>信息公开的时效性不够，主动公开的数量还需要增加，新媒体等其他公开方式利用率不够高，主动公开信息内容有待进一步充实。</w:t>
      </w:r>
    </w:p>
    <w:p>
      <w:pPr>
        <w:ind w:firstLine="632" w:firstLineChars="20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下一步改进措施：</w:t>
      </w:r>
      <w:r>
        <w:rPr>
          <w:rFonts w:hint="default"/>
          <w:lang w:val="en-US" w:eastAsia="zh-CN"/>
        </w:rPr>
        <w:t>我</w:t>
      </w:r>
      <w:r>
        <w:rPr>
          <w:rFonts w:hint="eastAsia"/>
          <w:lang w:val="en-US" w:eastAsia="zh-CN"/>
        </w:rPr>
        <w:t>局</w:t>
      </w:r>
      <w:r>
        <w:rPr>
          <w:rFonts w:hint="default"/>
          <w:lang w:val="en-US" w:eastAsia="zh-CN"/>
        </w:rPr>
        <w:t>将按照省、市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县有关</w:t>
      </w:r>
      <w:r>
        <w:rPr>
          <w:rFonts w:hint="eastAsia"/>
          <w:lang w:val="en-US" w:eastAsia="zh-CN"/>
        </w:rPr>
        <w:t>政府信息公开的</w:t>
      </w:r>
      <w:r>
        <w:rPr>
          <w:rFonts w:hint="default"/>
          <w:lang w:val="en-US" w:eastAsia="zh-CN"/>
        </w:rPr>
        <w:t>工作要求，继续大力推进我局政府信息公开</w:t>
      </w:r>
      <w:r>
        <w:rPr>
          <w:rFonts w:hint="eastAsia"/>
          <w:lang w:val="en-US" w:eastAsia="zh-CN"/>
        </w:rPr>
        <w:t>工作</w:t>
      </w:r>
      <w:r>
        <w:rPr>
          <w:rFonts w:hint="default"/>
          <w:lang w:val="en-US" w:eastAsia="zh-CN"/>
        </w:rPr>
        <w:t>，加强政府信息公开的学习培训工作，不断提高依法做好信息公开意识，增强责任感，进一步提高政府信息公开工作的质量和水平。积极探索新媒体</w:t>
      </w:r>
      <w:r>
        <w:rPr>
          <w:rFonts w:hint="eastAsia"/>
          <w:lang w:val="en-US" w:eastAsia="zh-CN"/>
        </w:rPr>
        <w:t>等</w:t>
      </w:r>
      <w:r>
        <w:rPr>
          <w:rFonts w:hint="default"/>
          <w:lang w:val="en-US" w:eastAsia="zh-CN"/>
        </w:rPr>
        <w:t>其他方式，多渠道</w:t>
      </w:r>
      <w:r>
        <w:rPr>
          <w:rFonts w:hint="eastAsia"/>
          <w:lang w:val="en-US" w:eastAsia="zh-CN"/>
        </w:rPr>
        <w:t>开展信息公开</w:t>
      </w:r>
      <w:r>
        <w:rPr>
          <w:rFonts w:hint="default"/>
          <w:lang w:val="en-US" w:eastAsia="zh-CN"/>
        </w:rPr>
        <w:t>，主动拓展财政信息公开内容，不断完善财政信息发布制度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充分运用县政府</w:t>
      </w:r>
      <w:r>
        <w:rPr>
          <w:rFonts w:hint="eastAsia"/>
          <w:lang w:val="en-US" w:eastAsia="zh-CN"/>
        </w:rPr>
        <w:t>门户</w:t>
      </w:r>
      <w:r>
        <w:rPr>
          <w:rFonts w:hint="default"/>
          <w:lang w:val="en-US" w:eastAsia="zh-CN"/>
        </w:rPr>
        <w:t>网站，及时公开积极财政政策和相关法规制度，让更多的群众了解财政政策，着力解决群众疑惑</w:t>
      </w:r>
      <w:r>
        <w:rPr>
          <w:rFonts w:hint="eastAsia"/>
          <w:lang w:val="en-US" w:eastAsia="zh-CN"/>
        </w:rPr>
        <w:t>。</w:t>
      </w:r>
    </w:p>
    <w:p>
      <w:pPr>
        <w:ind w:firstLine="632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六、其他需要报告的事项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Chars="1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五台县财政局</w:t>
      </w:r>
    </w:p>
    <w:p>
      <w:pPr>
        <w:ind w:leftChars="1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2023年12月25日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00000000"/>
    <w:rsid w:val="03483348"/>
    <w:rsid w:val="03885279"/>
    <w:rsid w:val="052F10BF"/>
    <w:rsid w:val="075A18E9"/>
    <w:rsid w:val="082B294D"/>
    <w:rsid w:val="0B1E546B"/>
    <w:rsid w:val="12B27FA6"/>
    <w:rsid w:val="12CD73C6"/>
    <w:rsid w:val="138D681B"/>
    <w:rsid w:val="14CA6F83"/>
    <w:rsid w:val="161800A8"/>
    <w:rsid w:val="189127B9"/>
    <w:rsid w:val="194C774D"/>
    <w:rsid w:val="1BEA723A"/>
    <w:rsid w:val="2511674D"/>
    <w:rsid w:val="2658553D"/>
    <w:rsid w:val="29744131"/>
    <w:rsid w:val="2BEC4909"/>
    <w:rsid w:val="2D733E84"/>
    <w:rsid w:val="31163D8C"/>
    <w:rsid w:val="35961234"/>
    <w:rsid w:val="370135D7"/>
    <w:rsid w:val="37F825A3"/>
    <w:rsid w:val="38593326"/>
    <w:rsid w:val="3F00793B"/>
    <w:rsid w:val="44F9465F"/>
    <w:rsid w:val="471F2BF8"/>
    <w:rsid w:val="4A870088"/>
    <w:rsid w:val="4C795794"/>
    <w:rsid w:val="4F3F58BB"/>
    <w:rsid w:val="531208BB"/>
    <w:rsid w:val="5502589C"/>
    <w:rsid w:val="551E606E"/>
    <w:rsid w:val="5CAB5913"/>
    <w:rsid w:val="66983C89"/>
    <w:rsid w:val="69175381"/>
    <w:rsid w:val="6EBE5584"/>
    <w:rsid w:val="714F5DA7"/>
    <w:rsid w:val="72144D27"/>
    <w:rsid w:val="7467234B"/>
    <w:rsid w:val="750D40DB"/>
    <w:rsid w:val="78177131"/>
    <w:rsid w:val="78A32829"/>
    <w:rsid w:val="79D879DC"/>
    <w:rsid w:val="7F4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autoRedefine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2037</Words>
  <Characters>2099</Characters>
  <Lines>0</Lines>
  <Paragraphs>0</Paragraphs>
  <TotalTime>59</TotalTime>
  <ScaleCrop>false</ScaleCrop>
  <LinksUpToDate>false</LinksUpToDate>
  <CharactersWithSpaces>2099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2021-12-01T02:31:00Z</dcterms:created>
  <dc:creator>Administrator</dc:creator>
  <cp:lastModifiedBy>Administrator</cp:lastModifiedBy>
  <cp:lastPrinted>2023-12-29T03:09:00Z</cp:lastPrinted>
  <dcterms:modified xsi:type="dcterms:W3CDTF">2023-12-29T03:44:15Z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4B8708FEFA6048D096E48CC1D920EDFC</vt:lpwstr>
  </property>
</Properties>
</file>