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3146"/>
        <w:gridCol w:w="3175"/>
        <w:gridCol w:w="3116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大标宋简体" w:hAnsi="黑体" w:eastAsia="方正大标宋简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大标宋简体" w:hAnsi="黑体" w:eastAsia="方正大标宋简体" w:cs="宋体"/>
                <w:bCs/>
                <w:color w:val="000000"/>
                <w:kern w:val="0"/>
                <w:sz w:val="44"/>
                <w:szCs w:val="44"/>
              </w:rPr>
              <w:t>各乡（镇）2022年度脱贫人口新增小额信贷投放任务表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11340" w:firstLineChars="40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单位：万元、户、%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乡（镇）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符合条件户数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当年投放任务数（万元）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pacing w:val="-20"/>
                <w:kern w:val="0"/>
                <w:sz w:val="28"/>
                <w:szCs w:val="28"/>
              </w:rPr>
              <w:t>截至4月底完成数（万元）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完成率（%）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白家庄镇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637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632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东雷乡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1127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1118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陈家庄乡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1044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1036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高洪口乡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551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547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25.5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4.59%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阳白乡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建安镇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1049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蒋坊乡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695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689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东冶镇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1082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1073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37.3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沟南乡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1407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1396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驼梁景区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22.7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17.73%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茹村乡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1461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1449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台城镇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814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807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豆村镇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2222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2204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74.7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门限石乡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耿镇镇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13972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13860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683.2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4.93%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A04FA"/>
    <w:rsid w:val="365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2022-05-16T02:41:00Z</dcterms:created>
  <dc:creator>哈利优丘丘嘿呀呀</dc:creator>
  <cp:lastModifiedBy>哈利优丘丘嘿呀呀</cp:lastModifiedBy>
  <dcterms:modified xsi:type="dcterms:W3CDTF">2022-05-16T02:42:40Z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